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10E24" w14:textId="53D68C0F" w:rsidR="00625F7F" w:rsidRDefault="00497D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0B7A32" wp14:editId="455BA2CF">
                <wp:extent cx="304800" cy="304800"/>
                <wp:effectExtent l="0" t="0" r="0" b="0"/>
                <wp:docPr id="2" name="AutoShape 1" descr="Положение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956CD" id="AutoShape 1" o:spid="_x0000_s1026" alt="Положение 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lREmNdcCAADY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74EAE85" wp14:editId="208A24D2">
                <wp:extent cx="304800" cy="304800"/>
                <wp:effectExtent l="0" t="0" r="0" b="0"/>
                <wp:docPr id="3" name="AutoShape 2" descr="Положение 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42D79" id="AutoShape 2" o:spid="_x0000_s1026" alt="Положение 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+8o7h9cCAADY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531" w:type="dxa"/>
        <w:tblLook w:val="01E0" w:firstRow="1" w:lastRow="1" w:firstColumn="1" w:lastColumn="1" w:noHBand="0" w:noVBand="0"/>
      </w:tblPr>
      <w:tblGrid>
        <w:gridCol w:w="5279"/>
        <w:gridCol w:w="4252"/>
      </w:tblGrid>
      <w:tr w:rsidR="009E0671" w:rsidRPr="00CD5CE8" w14:paraId="76BB87B5" w14:textId="77777777" w:rsidTr="003E26CA">
        <w:tc>
          <w:tcPr>
            <w:tcW w:w="5279" w:type="dxa"/>
          </w:tcPr>
          <w:p w14:paraId="6AA41516" w14:textId="77777777" w:rsidR="003E26CA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РАССМОТРЕНО</w:t>
            </w:r>
          </w:p>
          <w:p w14:paraId="0CFD0092" w14:textId="50EE8D00" w:rsidR="009E0671" w:rsidRPr="00CD5CE8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педагогическом совете</w:t>
            </w:r>
          </w:p>
          <w:p w14:paraId="610B8F91" w14:textId="77777777" w:rsidR="009E0671" w:rsidRPr="00CD5CE8" w:rsidRDefault="009E0671" w:rsidP="009E0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E64FBC" w14:textId="7BF70FEC" w:rsidR="009E0671" w:rsidRPr="000C0917" w:rsidRDefault="009E0671" w:rsidP="003538E8">
            <w:pPr>
              <w:spacing w:after="0" w:line="240" w:lineRule="auto"/>
              <w:ind w:left="-426" w:right="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8315F4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 </w:t>
            </w:r>
            <w:r w:rsidR="0083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831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A331D0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2" w:type="dxa"/>
          </w:tcPr>
          <w:p w14:paraId="068D94CD" w14:textId="77777777" w:rsidR="009E0671" w:rsidRPr="00CD5CE8" w:rsidRDefault="009E0671" w:rsidP="009E0671">
            <w:pPr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0092241D" w14:textId="7B803EB8" w:rsidR="009E0671" w:rsidRPr="00CD5CE8" w:rsidRDefault="009E0671" w:rsidP="009E0671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«</w:t>
            </w:r>
            <w:proofErr w:type="spellStart"/>
            <w:r w:rsidR="00553D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Моховская</w:t>
            </w:r>
            <w:proofErr w:type="spellEnd"/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  <w:p w14:paraId="01802363" w14:textId="6C228FB5" w:rsidR="009E0671" w:rsidRPr="00CD5CE8" w:rsidRDefault="00553D1C" w:rsidP="009E0671">
            <w:pPr>
              <w:spacing w:after="0" w:line="240" w:lineRule="auto"/>
              <w:ind w:left="-426" w:right="23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А.А.Булыгина</w:t>
            </w:r>
            <w:proofErr w:type="spellEnd"/>
          </w:p>
          <w:p w14:paraId="2BDA3EF2" w14:textId="3CA8CD9A" w:rsidR="009E0671" w:rsidRPr="00CD5CE8" w:rsidRDefault="009E0671" w:rsidP="009E0671">
            <w:pPr>
              <w:spacing w:after="0" w:line="240" w:lineRule="auto"/>
              <w:ind w:left="-426" w:right="23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</w:p>
          <w:p w14:paraId="134C71EF" w14:textId="6719BC5D" w:rsidR="009E0671" w:rsidRPr="00CD5CE8" w:rsidRDefault="009E0671" w:rsidP="0035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C0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февраля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</w:t>
            </w:r>
            <w:r w:rsidR="00A331D0"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53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CD5C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14:paraId="13521934" w14:textId="77777777"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F9D897A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9AFDFE4" w14:textId="77777777"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1B2D0E1D" w14:textId="0D11F4D5" w:rsidR="00B14BA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</w:t>
      </w:r>
      <w:r w:rsidR="003538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автономного </w:t>
      </w:r>
      <w:r w:rsidR="00625F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общеобразовательного учреждения «</w:t>
      </w:r>
      <w:proofErr w:type="spellStart"/>
      <w:r w:rsidR="00553D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Моховская</w:t>
      </w:r>
      <w:proofErr w:type="spellEnd"/>
      <w:r w:rsidR="003538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основная общеобразовательная школа»</w:t>
      </w:r>
    </w:p>
    <w:p w14:paraId="2A8331AC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7D9FEB60" w14:textId="6D517FDE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</w:t>
      </w:r>
      <w:r w:rsidR="00710310">
        <w:t xml:space="preserve">автономном </w:t>
      </w:r>
      <w:r w:rsidR="006821B1" w:rsidRPr="006821B1">
        <w:t xml:space="preserve">общеобразовательном учреждении </w:t>
      </w:r>
      <w:r w:rsidR="00710310">
        <w:t>«</w:t>
      </w:r>
      <w:r w:rsidR="00553D1C">
        <w:t>Моховская</w:t>
      </w:r>
      <w:bookmarkStart w:id="1" w:name="_GoBack"/>
      <w:bookmarkEnd w:id="1"/>
      <w:r w:rsidR="00710310">
        <w:t xml:space="preserve"> основная общеобразовательная школа»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ОО)</w:t>
      </w:r>
      <w:r w:rsidR="004F24F0" w:rsidRPr="00CD5CE8">
        <w:t xml:space="preserve"> закрепляет и регулирует</w:t>
      </w:r>
      <w:r w:rsidRPr="00CD5CE8">
        <w:t>:</w:t>
      </w:r>
    </w:p>
    <w:p w14:paraId="2FC89EBE" w14:textId="7A696C60"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14:paraId="0B421C58" w14:textId="7C307253"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14:paraId="19E58861" w14:textId="77777777"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14:paraId="477CF23B" w14:textId="77777777"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14:paraId="6A63EF60" w14:textId="77777777"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14:paraId="3722E6E5" w14:textId="5F39245A"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14:paraId="040FCBAE" w14:textId="789EEB85"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14:paraId="230A5D5D" w14:textId="77777777"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5FAC8609"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14:paraId="08A43A14" w14:textId="36E476B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14:paraId="1F54C0D9" w14:textId="77777777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152402A" w14:textId="60F3AEA9"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DDF142B" w14:textId="271D9366"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14:paraId="60A01705" w14:textId="5B252BB9"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14:paraId="500D8B84" w14:textId="5919A486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14:paraId="32CDBB1D" w14:textId="47C9963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1A338C5" w14:textId="19599418" w:rsidR="00B14BA3" w:rsidRPr="00CD5CE8" w:rsidRDefault="00B14BA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стандартом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начального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НОО)</w:t>
      </w:r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06.10.2009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373;</w:t>
      </w:r>
    </w:p>
    <w:p w14:paraId="3DC5A0A1" w14:textId="512815D2" w:rsidR="00B14BA3" w:rsidRPr="00CD5CE8" w:rsidRDefault="004B4B74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основного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(далее — ФГОС ООО)</w:t>
      </w:r>
      <w:r w:rsidR="00B14BA3"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17.12.2010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1897;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41BB3136" w:rsidR="009F3773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55BB58A" w14:textId="4BB913C1" w:rsidR="00181818" w:rsidRPr="00181818" w:rsidRDefault="00181818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Министерства просвещения Российской Федерации и Федеральной службой по надзору в сфере образования от 06.08.2021 № СК-228/03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DC3B98" w14:textId="4865755A" w:rsidR="0028773C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14:paraId="7FF6A86B" w14:textId="7CE716D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2FC96AEB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CC35D2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4DE2FE79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школы №37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lastRenderedPageBreak/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7C901C1C" w14:textId="1E1B3485" w:rsidR="005E2EE2" w:rsidRPr="000C0917" w:rsidRDefault="00023DCE" w:rsidP="000C09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14BAA2F2" w:rsidR="00B14BA3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5709C79C" w14:textId="77777777" w:rsidR="000C0917" w:rsidRPr="00CD5CE8" w:rsidRDefault="000C0917" w:rsidP="009E0671">
      <w:pPr>
        <w:pStyle w:val="article"/>
        <w:spacing w:before="0" w:beforeAutospacing="0" w:after="0" w:afterAutospacing="0"/>
        <w:jc w:val="both"/>
        <w:rPr>
          <w:b/>
        </w:rPr>
      </w:pP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6DD59A1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476CAFF3"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1419E56F" w14:textId="77777777" w:rsidTr="00AC0CCE">
        <w:tc>
          <w:tcPr>
            <w:tcW w:w="2518" w:type="dxa"/>
          </w:tcPr>
          <w:p w14:paraId="65DD95A3" w14:textId="3C3BDF19"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053" w:type="dxa"/>
          </w:tcPr>
          <w:p w14:paraId="21DF4D35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14:paraId="0EA1B9E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14:paraId="6D65AFF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14:paraId="07138D21" w14:textId="7734DE71" w:rsidR="00AB6A7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77777777"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02079D48" w:rsidR="00AB6A71" w:rsidRPr="00CD5CE8" w:rsidRDefault="00AB6A71" w:rsidP="00CC35D2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CC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="00CC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Неволинская</w:t>
            </w:r>
            <w:proofErr w:type="spellEnd"/>
            <w:r w:rsidR="00CC3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389DB2B6" w14:textId="77777777" w:rsidTr="00AC0CCE">
        <w:tc>
          <w:tcPr>
            <w:tcW w:w="0" w:type="auto"/>
            <w:vMerge/>
            <w:shd w:val="clear" w:color="auto" w:fill="auto"/>
          </w:tcPr>
          <w:p w14:paraId="01C9E1B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E4270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23BA2EA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35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35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35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4C688ED8" w14:textId="77777777" w:rsidTr="009C7615">
        <w:trPr>
          <w:trHeight w:val="60"/>
        </w:trPr>
        <w:tc>
          <w:tcPr>
            <w:tcW w:w="795" w:type="dxa"/>
            <w:vMerge/>
          </w:tcPr>
          <w:p w14:paraId="5521CF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D1F84A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14:paraId="0D31D94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6A656B47" w14:textId="77777777" w:rsidTr="009C7615">
        <w:trPr>
          <w:trHeight w:val="60"/>
        </w:trPr>
        <w:tc>
          <w:tcPr>
            <w:tcW w:w="795" w:type="dxa"/>
            <w:vMerge/>
          </w:tcPr>
          <w:p w14:paraId="103BE54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64D81A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14:paraId="516D551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0C091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Численность/удельный </w:t>
                  </w:r>
                  <w:proofErr w:type="gramStart"/>
                  <w:r w:rsidRPr="00CD5CE8">
                    <w:rPr>
                      <w:sz w:val="23"/>
                      <w:szCs w:val="23"/>
                    </w:rPr>
                    <w:t>вес  педагогических</w:t>
                  </w:r>
                  <w:proofErr w:type="gramEnd"/>
                  <w:r w:rsidRPr="00CD5CE8">
                    <w:rPr>
                      <w:sz w:val="23"/>
                      <w:szCs w:val="23"/>
                    </w:rPr>
                    <w:t xml:space="preserve">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lastRenderedPageBreak/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160ABC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87996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14A13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14:paraId="7A78A50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60466D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709A0C5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7697E83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14:paraId="75270C01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A46B1A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1EA3646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130F21F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14:paraId="3DC56F2C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85485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519C56E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B7F989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3 этаж</w:t>
            </w:r>
          </w:p>
        </w:tc>
        <w:tc>
          <w:tcPr>
            <w:tcW w:w="1984" w:type="dxa"/>
          </w:tcPr>
          <w:p w14:paraId="34ECB7D0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64A09CA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92384B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D868976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4 этаж</w:t>
            </w:r>
          </w:p>
        </w:tc>
        <w:tc>
          <w:tcPr>
            <w:tcW w:w="1984" w:type="dxa"/>
          </w:tcPr>
          <w:p w14:paraId="3D544324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5DFF0E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4EFF833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115FAC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14:paraId="0690043B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14:paraId="175A6854" w14:textId="77777777" w:rsidR="009C7615" w:rsidRPr="00D20A3D" w:rsidRDefault="009C7615" w:rsidP="003538E8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39911DD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3FBFE96" w14:textId="77777777" w:rsidR="009C7615" w:rsidRPr="00CD5CE8" w:rsidRDefault="009C7615" w:rsidP="003538E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626162" w14:textId="77777777" w:rsidR="009C7615" w:rsidRPr="009C7615" w:rsidRDefault="009C7615" w:rsidP="003538E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14:paraId="5A3EE2D6" w14:textId="77777777" w:rsidR="009C7615" w:rsidRPr="00CD5CE8" w:rsidRDefault="009C7615" w:rsidP="003538E8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 с ОВЗ, </w:t>
            </w:r>
            <w:proofErr w:type="gramStart"/>
            <w:r w:rsidRPr="00CD5CE8">
              <w:rPr>
                <w:sz w:val="23"/>
                <w:szCs w:val="23"/>
              </w:rPr>
              <w:t>принимающих  участие</w:t>
            </w:r>
            <w:proofErr w:type="gramEnd"/>
            <w:r w:rsidRPr="00CD5CE8">
              <w:rPr>
                <w:sz w:val="23"/>
                <w:szCs w:val="23"/>
              </w:rPr>
              <w:t xml:space="preserve">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14:paraId="7918F457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14:paraId="367D2386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14:paraId="06362FD7" w14:textId="77777777" w:rsidTr="003538E8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9CCEEF8" w14:textId="513A7C76" w:rsidR="009E037F" w:rsidRPr="009E037F" w:rsidRDefault="009E037F" w:rsidP="003538E8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14:paraId="35F85824" w14:textId="77777777" w:rsidR="009E037F" w:rsidRPr="009E037F" w:rsidRDefault="009E037F" w:rsidP="003538E8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135A31D3" w14:textId="77777777" w:rsidR="009E037F" w:rsidRPr="009E037F" w:rsidRDefault="009E037F" w:rsidP="003538E8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2D0EA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E49B61B" w14:textId="76D54AB0"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14:paraId="0CDBFCC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6E7C54D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14:paraId="3C1761EA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11B131B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178609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14:paraId="472B6D8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489FAF7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00C61AC5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4AFDAE0A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14:paraId="010A9180" w14:textId="77777777"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49555B36" w14:textId="77777777"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14:paraId="744192D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1FDE7FE" w14:textId="46F66769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04B9A922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14:paraId="619A371F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B6E5AB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AA426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8C33C05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14:paraId="64E25F49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BD73A7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9A3D1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F25D6A6" w14:textId="77777777"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14:paraId="29A8627E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2EB2E405"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4DACF1B9" w14:textId="77777777"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14824074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текущего </w:t>
      </w:r>
      <w:r w:rsidR="001A7CC4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контроля, 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промежуточной аттестации в </w:t>
      </w:r>
      <w:r w:rsidR="000C0917"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</w:t>
      </w:r>
      <w:r w:rsid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муниципальном общеобразовательном учреждении «Средняя школа №37 с углубленным изучением английского языка»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директора от 01-07/350 от 30.10.2020.</w:t>
      </w:r>
    </w:p>
    <w:p w14:paraId="24D7FD47" w14:textId="2E60A4AF" w:rsidR="00F70E8D" w:rsidRPr="00F70E8D" w:rsidRDefault="00F70E8D" w:rsidP="001A7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портфолио) в соответствии с </w:t>
      </w:r>
      <w:bookmarkStart w:id="2" w:name="_Hlk81230903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учета индивидуальных достижений обучающихся</w:t>
      </w:r>
      <w:bookmarkEnd w:id="2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CC4" w:rsidRP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общеобразовательного учреждения «Средняя школа №37 с углубленным изучением английского языка»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директора школы от </w:t>
      </w:r>
      <w:r w:rsidR="001A7CC4" w:rsidRP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30.08.2019 №01-07/349</w:t>
      </w:r>
      <w:r w:rsidR="001A7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467EB3C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07C1" w14:textId="18932B98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3FA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7030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48B0A3C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167" w14:textId="44C87870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58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7B6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62E3F640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45B0D355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7248B703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5D34B38C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8FD4B4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747" w14:textId="7D657A4A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F00F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0D0A11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0A10" w14:textId="274E5245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0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F84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4E9B8604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3E308422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7D0D111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6A431753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05EB37D2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31993B39" w:rsidR="00F70E8D" w:rsidRPr="00F70E8D" w:rsidRDefault="00CC35D2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3DB0E1A4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7 - </w:t>
            </w:r>
            <w:r w:rsidR="00CC35D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муниципального уровня;</w:t>
            </w:r>
          </w:p>
          <w:p w14:paraId="07A06C2C" w14:textId="0A62343B" w:rsidR="00F70E8D" w:rsidRPr="00F70E8D" w:rsidRDefault="00CC35D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</w:t>
            </w:r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классов - победи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телей и призеров регионального </w:t>
            </w:r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уровня;</w:t>
            </w:r>
          </w:p>
          <w:p w14:paraId="30629B18" w14:textId="1ADE7425" w:rsidR="00F70E8D" w:rsidRPr="00F70E8D" w:rsidRDefault="00CC35D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</w:t>
            </w:r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</w:t>
            </w:r>
            <w:proofErr w:type="gramStart"/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 уровня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530CCB3C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DADF1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F70E8D" w:rsidRPr="00F70E8D" w:rsidRDefault="00F70E8D" w:rsidP="003538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45BBE669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3538E8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3538E8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3538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3538E8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3538E8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3538E8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3538E8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5B17CFE8" w14:textId="77777777" w:rsidTr="003538E8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339A4A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14:paraId="456FAADC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14:paraId="67FA993B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14:paraId="13D54813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783AB9F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 w:val="restart"/>
          </w:tcPr>
          <w:p w14:paraId="7FFE5535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этапе предпрофильной подготовки и по окончании уровня основного общего образования</w:t>
            </w:r>
          </w:p>
        </w:tc>
      </w:tr>
      <w:tr w:rsidR="00C544CD" w:rsidRPr="00C544CD" w14:paraId="275654C6" w14:textId="77777777" w:rsidTr="003538E8">
        <w:trPr>
          <w:trHeight w:val="60"/>
        </w:trPr>
        <w:tc>
          <w:tcPr>
            <w:tcW w:w="1526" w:type="dxa"/>
            <w:vMerge/>
          </w:tcPr>
          <w:p w14:paraId="3B8FE8A6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CFB54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14:paraId="2AA282E2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14:paraId="3783E8E0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A89ABD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тьютор</w:t>
            </w:r>
          </w:p>
        </w:tc>
        <w:tc>
          <w:tcPr>
            <w:tcW w:w="1417" w:type="dxa"/>
            <w:vMerge/>
          </w:tcPr>
          <w:p w14:paraId="6E936353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4250F83F" w14:textId="77777777" w:rsidTr="003538E8">
        <w:trPr>
          <w:trHeight w:val="60"/>
        </w:trPr>
        <w:tc>
          <w:tcPr>
            <w:tcW w:w="1526" w:type="dxa"/>
            <w:vMerge/>
          </w:tcPr>
          <w:p w14:paraId="35FEFFE1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B2D50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14:paraId="4BF60FFB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14:paraId="39CFF9AF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14:paraId="7AAA7ED2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тель, тьютор</w:t>
            </w:r>
          </w:p>
        </w:tc>
        <w:tc>
          <w:tcPr>
            <w:tcW w:w="1417" w:type="dxa"/>
            <w:vMerge/>
          </w:tcPr>
          <w:p w14:paraId="79D02CBB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3538E8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3538E8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3538E8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3538E8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3538E8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3538E8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3538E8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3538E8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3538E8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3538E8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3538E8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AD760B" w14:textId="15BE1425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187"/>
        <w:gridCol w:w="2186"/>
        <w:gridCol w:w="2045"/>
        <w:gridCol w:w="1604"/>
      </w:tblGrid>
      <w:tr w:rsidR="00BE3E7E" w:rsidRPr="00DA2B43" w14:paraId="7EBEB194" w14:textId="77777777" w:rsidTr="003538E8">
        <w:tc>
          <w:tcPr>
            <w:tcW w:w="834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33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14:paraId="21BA1BAC" w14:textId="77777777" w:rsidTr="003538E8">
        <w:trPr>
          <w:trHeight w:val="641"/>
        </w:trPr>
        <w:tc>
          <w:tcPr>
            <w:tcW w:w="834" w:type="pct"/>
            <w:vMerge/>
            <w:vAlign w:val="center"/>
          </w:tcPr>
          <w:p w14:paraId="74AF77F8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14:paraId="0A9A5304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14:paraId="1A712419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01828E81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14:paraId="08A19FE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3B809E9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14:paraId="504FD563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3538E8">
        <w:tc>
          <w:tcPr>
            <w:tcW w:w="834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33" w:type="pct"/>
            <w:gridSpan w:val="3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3538E8">
        <w:tc>
          <w:tcPr>
            <w:tcW w:w="834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14:paraId="70F1FB63" w14:textId="77777777" w:rsidTr="003538E8">
        <w:tc>
          <w:tcPr>
            <w:tcW w:w="834" w:type="pct"/>
            <w:vMerge/>
          </w:tcPr>
          <w:p w14:paraId="56723CC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7793998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14:paraId="7474CE9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40256F4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14:paraId="772C13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550C9E9B" w14:textId="77777777" w:rsidTr="003538E8">
        <w:tc>
          <w:tcPr>
            <w:tcW w:w="834" w:type="pct"/>
            <w:vMerge/>
          </w:tcPr>
          <w:p w14:paraId="0E45E73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2AC3481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14:paraId="20B1C63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14:paraId="5F0F063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14:paraId="5E6EA068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288F5DD1" w14:textId="77777777" w:rsidTr="003538E8">
        <w:tc>
          <w:tcPr>
            <w:tcW w:w="834" w:type="pct"/>
            <w:vMerge/>
          </w:tcPr>
          <w:p w14:paraId="602D7E9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4C5D6DD9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14:paraId="374BEA42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14:paraId="7666CA4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14:paraId="606BF47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3538E8">
        <w:tc>
          <w:tcPr>
            <w:tcW w:w="834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3538E8">
        <w:tc>
          <w:tcPr>
            <w:tcW w:w="834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BE3E7E" w:rsidRPr="00DA2B43" w14:paraId="20FC96E0" w14:textId="77777777" w:rsidTr="00625F7F">
        <w:trPr>
          <w:trHeight w:val="3130"/>
        </w:trPr>
        <w:tc>
          <w:tcPr>
            <w:tcW w:w="834" w:type="pct"/>
          </w:tcPr>
          <w:p w14:paraId="0D69E84C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14:paraId="0FA2EDF8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35" w:type="pct"/>
          </w:tcPr>
          <w:p w14:paraId="788FEDE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44A59FB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14:paraId="20ECF457" w14:textId="77777777" w:rsidR="00BE3E7E" w:rsidRPr="00437E5C" w:rsidRDefault="00BE3E7E" w:rsidP="00625F7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  <w:tc>
          <w:tcPr>
            <w:tcW w:w="833" w:type="pct"/>
            <w:vMerge/>
          </w:tcPr>
          <w:p w14:paraId="3D6684AC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3538E8">
        <w:trPr>
          <w:trHeight w:val="615"/>
        </w:trPr>
        <w:tc>
          <w:tcPr>
            <w:tcW w:w="834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1C21E7B8" w14:textId="77777777" w:rsidTr="003538E8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14:paraId="651D1CA9" w14:textId="77777777"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14:paraId="28E1799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14:paraId="1D86317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40239BF6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3122F307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24D2120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2A0AA97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14:paraId="76148EB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14:paraId="0DB4548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A1AB819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4E156BC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мета-текстов</w:t>
            </w:r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6D3885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3538E8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14:paraId="6A6A66E8" w14:textId="777777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14:paraId="4BF2240D" w14:textId="77777777" w:rsidTr="003538E8">
        <w:trPr>
          <w:trHeight w:val="1265"/>
        </w:trPr>
        <w:tc>
          <w:tcPr>
            <w:tcW w:w="834" w:type="pct"/>
          </w:tcPr>
          <w:p w14:paraId="6651A912" w14:textId="77777777"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14:paraId="65CFF8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14:paraId="76887B1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061" w:type="pct"/>
          </w:tcPr>
          <w:p w14:paraId="6CE7A235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ее текущих результатов.</w:t>
            </w:r>
          </w:p>
          <w:p w14:paraId="0D46BE92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6E09AF7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индивидуального проекта</w:t>
            </w:r>
          </w:p>
        </w:tc>
        <w:tc>
          <w:tcPr>
            <w:tcW w:w="833" w:type="pct"/>
            <w:vMerge/>
          </w:tcPr>
          <w:p w14:paraId="049E676B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821C4B" w14:textId="77777777" w:rsidTr="003538E8">
        <w:tc>
          <w:tcPr>
            <w:tcW w:w="834" w:type="pct"/>
            <w:vMerge w:val="restart"/>
          </w:tcPr>
          <w:p w14:paraId="235DD8B2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136" w:type="pct"/>
          </w:tcPr>
          <w:p w14:paraId="624EF390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35" w:type="pct"/>
          </w:tcPr>
          <w:p w14:paraId="09E2BF6C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AD6391F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14:paraId="675A3E84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0C1D2925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5C02617" w14:textId="77777777"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14:paraId="470F3B74" w14:textId="77777777" w:rsidTr="003538E8">
        <w:tc>
          <w:tcPr>
            <w:tcW w:w="834" w:type="pct"/>
            <w:vMerge/>
          </w:tcPr>
          <w:p w14:paraId="65843E36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1D539D13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14:paraId="2BBD9441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14:paraId="22ED5DDA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14:paraId="07363EAE" w14:textId="77777777"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BE3E7E" w:rsidRPr="00DA2B43" w14:paraId="0F251E06" w14:textId="77777777" w:rsidTr="003538E8">
        <w:tc>
          <w:tcPr>
            <w:tcW w:w="834" w:type="pct"/>
            <w:vMerge/>
          </w:tcPr>
          <w:p w14:paraId="2E68AB5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14:paraId="0082903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14:paraId="2BE32C6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14:paraId="452B3B84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14:paraId="269722F7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3538E8">
        <w:tc>
          <w:tcPr>
            <w:tcW w:w="834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CD5CE8" w:rsidRPr="00B77F05" w14:paraId="2A7BD47D" w14:textId="77777777" w:rsidTr="00DE4033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E4033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62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625F7F">
            <w:pPr>
              <w:spacing w:after="1" w:line="248" w:lineRule="auto"/>
              <w:ind w:left="5"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0622BE79" w14:textId="77777777" w:rsidR="00CD5CE8" w:rsidRPr="00B77F05" w:rsidRDefault="00CD5CE8" w:rsidP="00625F7F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14:paraId="7DF1E28C" w14:textId="77777777" w:rsidR="00CD5CE8" w:rsidRPr="00B77F05" w:rsidRDefault="00CD5CE8" w:rsidP="00625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14:paraId="22BACC21" w14:textId="77777777" w:rsidTr="00DE4033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625F7F">
            <w:pPr>
              <w:spacing w:after="15"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625F7F">
            <w:pPr>
              <w:tabs>
                <w:tab w:val="center" w:pos="3259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E4033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625F7F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030E9EBF" w14:textId="77777777"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14:paraId="62ECBD6E" w14:textId="77777777" w:rsidR="00CD5CE8" w:rsidRPr="00B77F05" w:rsidRDefault="00CD5CE8" w:rsidP="00625F7F">
            <w:pPr>
              <w:spacing w:line="254" w:lineRule="auto"/>
              <w:ind w:left="19" w:right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14:paraId="2F2C2012" w14:textId="77777777" w:rsidR="00CD5CE8" w:rsidRPr="00B77F05" w:rsidRDefault="00CD5CE8" w:rsidP="00625F7F">
            <w:pPr>
              <w:spacing w:line="252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625F7F">
            <w:pPr>
              <w:spacing w:line="259" w:lineRule="auto"/>
              <w:ind w:left="34" w:right="624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E4033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7777777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14:paraId="50BFB07F" w14:textId="77777777"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14:paraId="64E2E8FA" w14:textId="6D4877A9"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AC478" wp14:editId="00703FB3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минимальный порог в общегородских обязательных метапредметных диагностиках</w:t>
            </w:r>
          </w:p>
        </w:tc>
      </w:tr>
      <w:tr w:rsidR="00CD5CE8" w:rsidRPr="00B77F05" w14:paraId="06841077" w14:textId="77777777" w:rsidTr="00DE4033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7777777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образовательной деятельности (одна/ две смены; пяти/ шестидневная неделя).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E4033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17FAC" w14:textId="77777777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98BAECC" w14:textId="77777777"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14:paraId="1EBD7C43" w14:textId="77777777"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E4033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27207A" w14:textId="77777777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образовательно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14:paraId="1D319600" w14:textId="77777777" w:rsidTr="00DE4033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C087D" w14:textId="77777777" w:rsidR="00725C6D" w:rsidRDefault="00725C6D" w:rsidP="00AB6A71">
      <w:pPr>
        <w:spacing w:after="0" w:line="240" w:lineRule="auto"/>
      </w:pPr>
      <w:r>
        <w:separator/>
      </w:r>
    </w:p>
  </w:endnote>
  <w:endnote w:type="continuationSeparator" w:id="0">
    <w:p w14:paraId="3719579D" w14:textId="77777777" w:rsidR="00725C6D" w:rsidRDefault="00725C6D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7E036" w14:textId="77777777" w:rsidR="00725C6D" w:rsidRDefault="00725C6D" w:rsidP="00AB6A71">
      <w:pPr>
        <w:spacing w:after="0" w:line="240" w:lineRule="auto"/>
      </w:pPr>
      <w:r>
        <w:separator/>
      </w:r>
    </w:p>
  </w:footnote>
  <w:footnote w:type="continuationSeparator" w:id="0">
    <w:p w14:paraId="0F13648D" w14:textId="77777777" w:rsidR="00725C6D" w:rsidRDefault="00725C6D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3538E8" w:rsidRDefault="003538E8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F5273"/>
    <w:multiLevelType w:val="multilevel"/>
    <w:tmpl w:val="174E74B8"/>
    <w:lvl w:ilvl="0">
      <w:start w:val="1"/>
      <w:numFmt w:val="decimal"/>
      <w:lvlText w:val="%1."/>
      <w:lvlJc w:val="left"/>
      <w:pPr>
        <w:ind w:left="1823" w:hanging="1114"/>
      </w:pPr>
      <w:rPr>
        <w:rFonts w:cs="Mangal" w:hint="default"/>
      </w:rPr>
    </w:lvl>
    <w:lvl w:ilvl="1">
      <w:start w:val="1"/>
      <w:numFmt w:val="decimal"/>
      <w:isLgl/>
      <w:lvlText w:val="%1.%2."/>
      <w:lvlJc w:val="left"/>
      <w:pPr>
        <w:ind w:left="1510" w:hanging="376"/>
      </w:pPr>
      <w:rPr>
        <w:rFonts w:cs="Mangal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cs="Mangal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cs="Mangal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cs="Mangal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cs="Mangal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Mangal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cs="Mangal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cs="Mangal" w:hint="default"/>
        <w:color w:val="000000" w:themeColor="text1"/>
      </w:rPr>
    </w:lvl>
  </w:abstractNum>
  <w:abstractNum w:abstractNumId="4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4"/>
  </w:num>
  <w:num w:numId="5">
    <w:abstractNumId w:val="0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14"/>
  </w:num>
  <w:num w:numId="17">
    <w:abstractNumId w:val="12"/>
  </w:num>
  <w:num w:numId="18">
    <w:abstractNumId w:val="7"/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A3"/>
    <w:rsid w:val="00023DCE"/>
    <w:rsid w:val="0003459F"/>
    <w:rsid w:val="00046717"/>
    <w:rsid w:val="00050821"/>
    <w:rsid w:val="00067630"/>
    <w:rsid w:val="00073275"/>
    <w:rsid w:val="000A3546"/>
    <w:rsid w:val="000A5EE7"/>
    <w:rsid w:val="000C0917"/>
    <w:rsid w:val="0012086C"/>
    <w:rsid w:val="00126667"/>
    <w:rsid w:val="00134F33"/>
    <w:rsid w:val="00140363"/>
    <w:rsid w:val="00141C72"/>
    <w:rsid w:val="00181818"/>
    <w:rsid w:val="001A276C"/>
    <w:rsid w:val="001A7CC4"/>
    <w:rsid w:val="001B5D52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538E8"/>
    <w:rsid w:val="003834F6"/>
    <w:rsid w:val="00392277"/>
    <w:rsid w:val="003E26CA"/>
    <w:rsid w:val="00402F50"/>
    <w:rsid w:val="00433DF9"/>
    <w:rsid w:val="004613E9"/>
    <w:rsid w:val="00476FCB"/>
    <w:rsid w:val="0047782F"/>
    <w:rsid w:val="00490BA2"/>
    <w:rsid w:val="00494917"/>
    <w:rsid w:val="00497D5B"/>
    <w:rsid w:val="004B4B74"/>
    <w:rsid w:val="004F24F0"/>
    <w:rsid w:val="004F2EE2"/>
    <w:rsid w:val="004F5EBC"/>
    <w:rsid w:val="0051024D"/>
    <w:rsid w:val="00510D6D"/>
    <w:rsid w:val="00514821"/>
    <w:rsid w:val="0053453B"/>
    <w:rsid w:val="00553D1C"/>
    <w:rsid w:val="00571597"/>
    <w:rsid w:val="0057734F"/>
    <w:rsid w:val="005A6783"/>
    <w:rsid w:val="005E2EE2"/>
    <w:rsid w:val="005F65CE"/>
    <w:rsid w:val="00601B28"/>
    <w:rsid w:val="00625F7F"/>
    <w:rsid w:val="006821B1"/>
    <w:rsid w:val="006E6097"/>
    <w:rsid w:val="006F6BD9"/>
    <w:rsid w:val="00704FB4"/>
    <w:rsid w:val="00706A72"/>
    <w:rsid w:val="00707D7B"/>
    <w:rsid w:val="00710310"/>
    <w:rsid w:val="00723CA0"/>
    <w:rsid w:val="007251E9"/>
    <w:rsid w:val="00725C6D"/>
    <w:rsid w:val="007735D4"/>
    <w:rsid w:val="0078053C"/>
    <w:rsid w:val="007B563F"/>
    <w:rsid w:val="007D0E9E"/>
    <w:rsid w:val="007D2B68"/>
    <w:rsid w:val="008213FC"/>
    <w:rsid w:val="008315F4"/>
    <w:rsid w:val="008564F8"/>
    <w:rsid w:val="008671C7"/>
    <w:rsid w:val="00892804"/>
    <w:rsid w:val="008A59DD"/>
    <w:rsid w:val="008E0F60"/>
    <w:rsid w:val="008E1F79"/>
    <w:rsid w:val="009139EA"/>
    <w:rsid w:val="00914B01"/>
    <w:rsid w:val="0097124F"/>
    <w:rsid w:val="00990972"/>
    <w:rsid w:val="009A2B87"/>
    <w:rsid w:val="009C448A"/>
    <w:rsid w:val="009C7615"/>
    <w:rsid w:val="009D0A93"/>
    <w:rsid w:val="009E037F"/>
    <w:rsid w:val="009E0671"/>
    <w:rsid w:val="009F3773"/>
    <w:rsid w:val="00A007AF"/>
    <w:rsid w:val="00A0776E"/>
    <w:rsid w:val="00A331D0"/>
    <w:rsid w:val="00A47E33"/>
    <w:rsid w:val="00A70113"/>
    <w:rsid w:val="00A87623"/>
    <w:rsid w:val="00AA7B7C"/>
    <w:rsid w:val="00AB52F1"/>
    <w:rsid w:val="00AB6A71"/>
    <w:rsid w:val="00AC0CCE"/>
    <w:rsid w:val="00B14BA3"/>
    <w:rsid w:val="00B26EBF"/>
    <w:rsid w:val="00B4109D"/>
    <w:rsid w:val="00B7075D"/>
    <w:rsid w:val="00BE3E7E"/>
    <w:rsid w:val="00BF52DF"/>
    <w:rsid w:val="00C544CD"/>
    <w:rsid w:val="00C72129"/>
    <w:rsid w:val="00C85E97"/>
    <w:rsid w:val="00C919CF"/>
    <w:rsid w:val="00CB3436"/>
    <w:rsid w:val="00CB5320"/>
    <w:rsid w:val="00CC35D2"/>
    <w:rsid w:val="00CD00BB"/>
    <w:rsid w:val="00CD5CE8"/>
    <w:rsid w:val="00CD5FF3"/>
    <w:rsid w:val="00D140C9"/>
    <w:rsid w:val="00D43C9D"/>
    <w:rsid w:val="00D7473A"/>
    <w:rsid w:val="00DB209B"/>
    <w:rsid w:val="00DB5130"/>
    <w:rsid w:val="00DC44A1"/>
    <w:rsid w:val="00DD14A8"/>
    <w:rsid w:val="00DE192C"/>
    <w:rsid w:val="00DE4033"/>
    <w:rsid w:val="00DE51E8"/>
    <w:rsid w:val="00E22FD6"/>
    <w:rsid w:val="00E31280"/>
    <w:rsid w:val="00E45765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7527E"/>
    <w:rsid w:val="00FA18BC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1D7D54C8-F755-4DA9-BA3F-C5CE99B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34C9-E8B3-4F15-87B7-467BA081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10290</Words>
  <Characters>58658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2018-10-03T09:50:00Z</cp:lastPrinted>
  <dcterms:created xsi:type="dcterms:W3CDTF">2023-04-10T10:45:00Z</dcterms:created>
  <dcterms:modified xsi:type="dcterms:W3CDTF">2023-04-10T10:45:00Z</dcterms:modified>
</cp:coreProperties>
</file>